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C8" w:rsidRDefault="001B19C8" w:rsidP="001B19C8">
      <w:pPr>
        <w:jc w:val="center"/>
        <w:rPr>
          <w:rFonts w:ascii="Arial" w:hAnsi="Arial" w:cs="Arial"/>
          <w:b/>
          <w:sz w:val="24"/>
          <w:szCs w:val="24"/>
        </w:rPr>
      </w:pPr>
      <w:r w:rsidRPr="00C53BF0">
        <w:rPr>
          <w:rFonts w:ascii="Arial" w:hAnsi="Arial" w:cs="Arial"/>
          <w:b/>
          <w:sz w:val="24"/>
          <w:szCs w:val="24"/>
        </w:rPr>
        <w:t>GISD and Hunt Co</w:t>
      </w:r>
      <w:r>
        <w:rPr>
          <w:rFonts w:ascii="Arial" w:hAnsi="Arial" w:cs="Arial"/>
          <w:b/>
          <w:sz w:val="24"/>
          <w:szCs w:val="24"/>
        </w:rPr>
        <w:t xml:space="preserve">. Head Start SHAC </w:t>
      </w:r>
    </w:p>
    <w:p w:rsidR="001B19C8" w:rsidRPr="008761F7" w:rsidRDefault="001B19C8" w:rsidP="001B19C8">
      <w:pPr>
        <w:rPr>
          <w:rFonts w:ascii="Arial" w:hAnsi="Arial" w:cs="Arial"/>
        </w:rPr>
      </w:pPr>
      <w:r w:rsidRPr="008761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6F38" wp14:editId="256EB59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81300" cy="885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9C8" w:rsidRDefault="00834F07" w:rsidP="001B19C8">
                            <w:r>
                              <w:t>February 28</w:t>
                            </w:r>
                            <w:r w:rsidRPr="00834F0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2018</w:t>
                            </w:r>
                          </w:p>
                          <w:p w:rsidR="001B19C8" w:rsidRDefault="001B19C8" w:rsidP="001B19C8">
                            <w:r>
                              <w:t>1200PM-100PM</w:t>
                            </w:r>
                          </w:p>
                          <w:p w:rsidR="001B19C8" w:rsidRDefault="001B19C8" w:rsidP="001B19C8">
                            <w:r>
                              <w:t>GISD Service Center 3504 King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36F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9pt;height:69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">
                <v:textbox>
                  <w:txbxContent>
                    <w:p w:rsidR="001B19C8" w:rsidRDefault="00834F07" w:rsidP="001B19C8">
                      <w:r>
                        <w:t>February 28</w:t>
                      </w:r>
                      <w:r w:rsidRPr="00834F07">
                        <w:rPr>
                          <w:vertAlign w:val="superscript"/>
                        </w:rPr>
                        <w:t>th</w:t>
                      </w:r>
                      <w:r>
                        <w:t>, 2018</w:t>
                      </w:r>
                    </w:p>
                    <w:p w:rsidR="001B19C8" w:rsidRDefault="001B19C8" w:rsidP="001B19C8">
                      <w:r>
                        <w:t>1200PM-100PM</w:t>
                      </w:r>
                    </w:p>
                    <w:p w:rsidR="001B19C8" w:rsidRDefault="001B19C8" w:rsidP="001B19C8">
                      <w:r>
                        <w:t>GISD Service Center 3504 King 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/>
        </w:rPr>
        <w:drawing>
          <wp:inline distT="0" distB="0" distL="0" distR="0" wp14:anchorId="23398AF8" wp14:editId="71952482">
            <wp:extent cx="1143000" cy="942975"/>
            <wp:effectExtent l="0" t="0" r="0" b="9525"/>
            <wp:docPr id="1" name="Picture 1" descr="cid:image003.png@01D0C85B.E708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C85B.E708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35" cy="94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19C8" w:rsidRPr="00E42889" w:rsidRDefault="001B19C8" w:rsidP="001B19C8">
      <w:pPr>
        <w:rPr>
          <w:b/>
          <w:sz w:val="24"/>
          <w:szCs w:val="24"/>
        </w:rPr>
      </w:pPr>
      <w:r w:rsidRPr="00E42889">
        <w:rPr>
          <w:b/>
          <w:sz w:val="24"/>
          <w:szCs w:val="24"/>
        </w:rPr>
        <w:t>Members Attending:</w:t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</w:r>
      <w:r w:rsidRPr="00E42889">
        <w:rPr>
          <w:b/>
          <w:sz w:val="24"/>
          <w:szCs w:val="24"/>
        </w:rPr>
        <w:tab/>
        <w:t>Guests: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19C8" w:rsidRPr="00E42889" w:rsidTr="00CA341A">
        <w:tc>
          <w:tcPr>
            <w:tcW w:w="3192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  <w:r w:rsidRPr="00E42889">
              <w:rPr>
                <w:b/>
                <w:sz w:val="24"/>
                <w:szCs w:val="24"/>
              </w:rPr>
              <w:t>Noel Bares</w:t>
            </w:r>
          </w:p>
        </w:tc>
        <w:tc>
          <w:tcPr>
            <w:tcW w:w="3192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  <w:r w:rsidRPr="00E42889">
              <w:rPr>
                <w:b/>
                <w:i/>
                <w:sz w:val="24"/>
                <w:szCs w:val="24"/>
              </w:rPr>
              <w:t>Guests:</w:t>
            </w:r>
          </w:p>
        </w:tc>
      </w:tr>
      <w:tr w:rsidR="001B19C8" w:rsidRPr="00E42889" w:rsidTr="00CA341A">
        <w:tc>
          <w:tcPr>
            <w:tcW w:w="3192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  <w:r w:rsidRPr="00E42889">
              <w:rPr>
                <w:b/>
                <w:sz w:val="24"/>
                <w:szCs w:val="24"/>
              </w:rPr>
              <w:t>David Duke</w:t>
            </w:r>
          </w:p>
        </w:tc>
        <w:tc>
          <w:tcPr>
            <w:tcW w:w="3192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  <w:r w:rsidRPr="00E42889">
              <w:rPr>
                <w:b/>
                <w:sz w:val="24"/>
                <w:szCs w:val="24"/>
              </w:rPr>
              <w:t>Toni Royall</w:t>
            </w:r>
          </w:p>
        </w:tc>
        <w:tc>
          <w:tcPr>
            <w:tcW w:w="3192" w:type="dxa"/>
          </w:tcPr>
          <w:p w:rsidR="001B19C8" w:rsidRPr="00E42889" w:rsidRDefault="00834F07" w:rsidP="00CA3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Irma Gonzales</w:t>
            </w:r>
          </w:p>
        </w:tc>
      </w:tr>
      <w:tr w:rsidR="001B19C8" w:rsidRPr="00E42889" w:rsidTr="00CA341A">
        <w:tc>
          <w:tcPr>
            <w:tcW w:w="3192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  <w:r w:rsidRPr="00E42889">
              <w:rPr>
                <w:b/>
                <w:sz w:val="24"/>
                <w:szCs w:val="24"/>
              </w:rPr>
              <w:t>Nick Ruprecht</w:t>
            </w:r>
          </w:p>
        </w:tc>
        <w:tc>
          <w:tcPr>
            <w:tcW w:w="3192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</w:p>
        </w:tc>
      </w:tr>
      <w:tr w:rsidR="001B19C8" w:rsidRPr="00E42889" w:rsidTr="00CA341A">
        <w:tc>
          <w:tcPr>
            <w:tcW w:w="3192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</w:p>
        </w:tc>
      </w:tr>
      <w:tr w:rsidR="001B19C8" w:rsidRPr="00E42889" w:rsidTr="00CA341A">
        <w:tc>
          <w:tcPr>
            <w:tcW w:w="3192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  <w:r w:rsidRPr="00E42889">
              <w:rPr>
                <w:b/>
                <w:sz w:val="24"/>
                <w:szCs w:val="24"/>
              </w:rPr>
              <w:t>Bonnie-Jean Stewart</w:t>
            </w:r>
          </w:p>
        </w:tc>
        <w:tc>
          <w:tcPr>
            <w:tcW w:w="3192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</w:p>
        </w:tc>
      </w:tr>
      <w:tr w:rsidR="001B19C8" w:rsidRPr="00E42889" w:rsidTr="00CA341A">
        <w:tc>
          <w:tcPr>
            <w:tcW w:w="3192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  <w:r w:rsidRPr="00E42889">
              <w:rPr>
                <w:b/>
                <w:sz w:val="24"/>
                <w:szCs w:val="24"/>
              </w:rPr>
              <w:t>Madison Kronke</w:t>
            </w:r>
          </w:p>
        </w:tc>
        <w:tc>
          <w:tcPr>
            <w:tcW w:w="3192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</w:p>
        </w:tc>
      </w:tr>
      <w:tr w:rsidR="001B19C8" w:rsidRPr="00E42889" w:rsidTr="00CA341A">
        <w:tc>
          <w:tcPr>
            <w:tcW w:w="3192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  <w:r w:rsidRPr="00E42889">
              <w:rPr>
                <w:b/>
                <w:sz w:val="24"/>
                <w:szCs w:val="24"/>
              </w:rPr>
              <w:t>Roger Livingston</w:t>
            </w:r>
          </w:p>
        </w:tc>
        <w:tc>
          <w:tcPr>
            <w:tcW w:w="3192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</w:p>
        </w:tc>
      </w:tr>
    </w:tbl>
    <w:p w:rsidR="001B19C8" w:rsidRPr="00E42889" w:rsidRDefault="001B19C8" w:rsidP="001B19C8">
      <w:pPr>
        <w:rPr>
          <w:b/>
          <w:sz w:val="24"/>
          <w:szCs w:val="24"/>
        </w:rPr>
      </w:pPr>
    </w:p>
    <w:p w:rsidR="001B19C8" w:rsidRPr="00E42889" w:rsidRDefault="001B19C8" w:rsidP="001B19C8">
      <w:pPr>
        <w:rPr>
          <w:b/>
          <w:sz w:val="24"/>
          <w:szCs w:val="24"/>
        </w:rPr>
      </w:pPr>
    </w:p>
    <w:p w:rsidR="001B19C8" w:rsidRPr="00E42889" w:rsidRDefault="001B19C8" w:rsidP="001B19C8">
      <w:pPr>
        <w:jc w:val="center"/>
        <w:rPr>
          <w:b/>
          <w:sz w:val="24"/>
          <w:szCs w:val="24"/>
        </w:rPr>
      </w:pPr>
      <w:r w:rsidRPr="00E42889">
        <w:rPr>
          <w:b/>
          <w:sz w:val="24"/>
          <w:szCs w:val="24"/>
        </w:rPr>
        <w:t>Meeting Minutes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218"/>
        <w:gridCol w:w="1998"/>
      </w:tblGrid>
      <w:tr w:rsidR="001B19C8" w:rsidRPr="00E42889" w:rsidTr="00CA341A">
        <w:tc>
          <w:tcPr>
            <w:tcW w:w="7218" w:type="dxa"/>
          </w:tcPr>
          <w:p w:rsidR="001B19C8" w:rsidRPr="00E42889" w:rsidRDefault="001B19C8" w:rsidP="00CA341A">
            <w:pPr>
              <w:jc w:val="center"/>
              <w:rPr>
                <w:b/>
                <w:sz w:val="24"/>
                <w:szCs w:val="24"/>
              </w:rPr>
            </w:pPr>
            <w:r w:rsidRPr="00E42889">
              <w:rPr>
                <w:b/>
                <w:sz w:val="24"/>
                <w:szCs w:val="24"/>
              </w:rPr>
              <w:t>Agenda  Topic</w:t>
            </w:r>
          </w:p>
        </w:tc>
        <w:tc>
          <w:tcPr>
            <w:tcW w:w="1998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  <w:r w:rsidRPr="00E42889">
              <w:rPr>
                <w:b/>
                <w:sz w:val="24"/>
                <w:szCs w:val="24"/>
              </w:rPr>
              <w:t>Topic Lead</w:t>
            </w:r>
          </w:p>
        </w:tc>
      </w:tr>
      <w:tr w:rsidR="001B19C8" w:rsidRPr="00E42889" w:rsidTr="00CA341A">
        <w:tc>
          <w:tcPr>
            <w:tcW w:w="7218" w:type="dxa"/>
          </w:tcPr>
          <w:p w:rsidR="001B19C8" w:rsidRPr="00E42889" w:rsidRDefault="004C5D22" w:rsidP="004C5D2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Minutes from December meeting were not read d</w:t>
            </w:r>
            <w:r>
              <w:rPr>
                <w:b/>
                <w:sz w:val="24"/>
                <w:szCs w:val="24"/>
              </w:rPr>
              <w:t xml:space="preserve">ue to low </w:t>
            </w:r>
            <w:r w:rsidR="007C2A05">
              <w:rPr>
                <w:b/>
                <w:sz w:val="24"/>
                <w:szCs w:val="24"/>
              </w:rPr>
              <w:t xml:space="preserve">attendance. </w:t>
            </w:r>
            <w:r>
              <w:rPr>
                <w:b/>
                <w:sz w:val="24"/>
                <w:szCs w:val="24"/>
              </w:rPr>
              <w:t>They will be included at the next meeting.</w:t>
            </w:r>
          </w:p>
        </w:tc>
        <w:tc>
          <w:tcPr>
            <w:tcW w:w="1998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  <w:r w:rsidRPr="00E42889">
              <w:rPr>
                <w:b/>
                <w:sz w:val="24"/>
                <w:szCs w:val="24"/>
              </w:rPr>
              <w:t>Noel Bares</w:t>
            </w:r>
          </w:p>
        </w:tc>
      </w:tr>
      <w:tr w:rsidR="001B19C8" w:rsidRPr="00E42889" w:rsidTr="00CA341A">
        <w:tc>
          <w:tcPr>
            <w:tcW w:w="7218" w:type="dxa"/>
          </w:tcPr>
          <w:p w:rsidR="001B19C8" w:rsidRDefault="001B19C8" w:rsidP="00CA341A">
            <w:pPr>
              <w:rPr>
                <w:b/>
                <w:sz w:val="24"/>
                <w:szCs w:val="24"/>
              </w:rPr>
            </w:pPr>
            <w:r w:rsidRPr="00E42889">
              <w:rPr>
                <w:b/>
                <w:sz w:val="24"/>
                <w:szCs w:val="24"/>
              </w:rPr>
              <w:t>Agenda Item#1</w:t>
            </w:r>
          </w:p>
          <w:p w:rsidR="001B19C8" w:rsidRPr="00E42889" w:rsidRDefault="00556C35" w:rsidP="00F830E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GISD Operations Campus Disinfection Program-Mr. Patrick</w:t>
            </w:r>
            <w:r w:rsidR="00307C17">
              <w:rPr>
                <w:b/>
                <w:sz w:val="24"/>
                <w:szCs w:val="24"/>
              </w:rPr>
              <w:t>, GISD Operations Director,</w:t>
            </w:r>
            <w:r>
              <w:rPr>
                <w:b/>
                <w:sz w:val="24"/>
                <w:szCs w:val="24"/>
              </w:rPr>
              <w:t xml:space="preserve"> demonst</w:t>
            </w:r>
            <w:r w:rsidR="00A87485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ated the new </w:t>
            </w:r>
            <w:r w:rsidR="00C31469">
              <w:rPr>
                <w:b/>
                <w:sz w:val="24"/>
                <w:szCs w:val="24"/>
              </w:rPr>
              <w:t>electrostatic sprayer</w:t>
            </w:r>
            <w:r w:rsidR="00B72C5F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pu</w:t>
            </w:r>
            <w:r w:rsidR="00A87485">
              <w:rPr>
                <w:b/>
                <w:sz w:val="24"/>
                <w:szCs w:val="24"/>
              </w:rPr>
              <w:t>rcha</w:t>
            </w:r>
            <w:r w:rsidR="007C2A05">
              <w:rPr>
                <w:b/>
                <w:sz w:val="24"/>
                <w:szCs w:val="24"/>
              </w:rPr>
              <w:t>sed by the district to</w:t>
            </w:r>
            <w:r w:rsidR="00A87485">
              <w:rPr>
                <w:b/>
                <w:sz w:val="24"/>
                <w:szCs w:val="24"/>
              </w:rPr>
              <w:t xml:space="preserve"> disinfect all hard surfaces at the campuses. Spraying is done on a rotating basis weekly to every 10 days. Additional spraying is done on a campus if a known case of </w:t>
            </w:r>
            <w:r w:rsidR="00674CF5">
              <w:rPr>
                <w:b/>
                <w:sz w:val="24"/>
                <w:szCs w:val="24"/>
              </w:rPr>
              <w:t xml:space="preserve">a serious contagious disease occurs at a campus. There are two shared around the district at this time. </w:t>
            </w:r>
            <w:r w:rsidR="00B72C5F">
              <w:rPr>
                <w:b/>
                <w:sz w:val="24"/>
                <w:szCs w:val="24"/>
              </w:rPr>
              <w:t xml:space="preserve">Mr. </w:t>
            </w:r>
            <w:r w:rsidR="00F830EA">
              <w:rPr>
                <w:b/>
                <w:sz w:val="24"/>
                <w:szCs w:val="24"/>
              </w:rPr>
              <w:t>Patrick would</w:t>
            </w:r>
            <w:r w:rsidR="00B72C5F">
              <w:rPr>
                <w:b/>
                <w:sz w:val="24"/>
                <w:szCs w:val="24"/>
              </w:rPr>
              <w:t xml:space="preserve"> like to see each </w:t>
            </w:r>
            <w:r w:rsidR="007C2A05">
              <w:rPr>
                <w:b/>
                <w:sz w:val="24"/>
                <w:szCs w:val="24"/>
              </w:rPr>
              <w:t>campus</w:t>
            </w:r>
            <w:r w:rsidR="00B72C5F">
              <w:rPr>
                <w:b/>
                <w:sz w:val="24"/>
                <w:szCs w:val="24"/>
              </w:rPr>
              <w:t xml:space="preserve"> have its own el</w:t>
            </w:r>
            <w:r w:rsidR="007C2A05">
              <w:rPr>
                <w:b/>
                <w:sz w:val="24"/>
                <w:szCs w:val="24"/>
              </w:rPr>
              <w:t>ectrostatic sprayer.</w:t>
            </w:r>
            <w:r w:rsidR="004A68F0">
              <w:rPr>
                <w:b/>
                <w:sz w:val="24"/>
                <w:szCs w:val="24"/>
              </w:rPr>
              <w:t xml:space="preserve">  </w:t>
            </w:r>
            <w:r w:rsidR="00674CF5">
              <w:rPr>
                <w:b/>
                <w:sz w:val="24"/>
                <w:szCs w:val="24"/>
              </w:rPr>
              <w:t>SHAC member Bonnie Je</w:t>
            </w:r>
            <w:r w:rsidR="00F830EA">
              <w:rPr>
                <w:b/>
                <w:sz w:val="24"/>
                <w:szCs w:val="24"/>
              </w:rPr>
              <w:t>an Stewart suggested that</w:t>
            </w:r>
            <w:r w:rsidR="00674CF5">
              <w:rPr>
                <w:b/>
                <w:sz w:val="24"/>
                <w:szCs w:val="24"/>
              </w:rPr>
              <w:t xml:space="preserve"> </w:t>
            </w:r>
            <w:r w:rsidR="00C31469">
              <w:rPr>
                <w:b/>
                <w:sz w:val="24"/>
                <w:szCs w:val="24"/>
              </w:rPr>
              <w:t>campus PTA organization</w:t>
            </w:r>
            <w:r w:rsidR="00F830EA">
              <w:rPr>
                <w:b/>
                <w:sz w:val="24"/>
                <w:szCs w:val="24"/>
              </w:rPr>
              <w:t>s</w:t>
            </w:r>
            <w:r w:rsidR="00C31469">
              <w:rPr>
                <w:b/>
                <w:sz w:val="24"/>
                <w:szCs w:val="24"/>
              </w:rPr>
              <w:t xml:space="preserve"> might be a source </w:t>
            </w:r>
            <w:r w:rsidR="00F830EA">
              <w:rPr>
                <w:b/>
                <w:sz w:val="24"/>
                <w:szCs w:val="24"/>
              </w:rPr>
              <w:t xml:space="preserve">of funds to purchase additional sprayers. Health Services coordinator  Noel Bares presented attendance data showing a  19% </w:t>
            </w:r>
            <w:r w:rsidR="001B4A0E">
              <w:rPr>
                <w:b/>
                <w:sz w:val="24"/>
                <w:szCs w:val="24"/>
              </w:rPr>
              <w:t>decrease</w:t>
            </w:r>
            <w:r w:rsidR="00F830EA">
              <w:rPr>
                <w:b/>
                <w:sz w:val="24"/>
                <w:szCs w:val="24"/>
              </w:rPr>
              <w:t xml:space="preserve"> in total absences </w:t>
            </w:r>
            <w:r w:rsidR="001B4A0E">
              <w:rPr>
                <w:b/>
                <w:sz w:val="24"/>
                <w:szCs w:val="24"/>
              </w:rPr>
              <w:t>from</w:t>
            </w:r>
            <w:r w:rsidR="00F830EA">
              <w:rPr>
                <w:b/>
                <w:sz w:val="24"/>
                <w:szCs w:val="24"/>
              </w:rPr>
              <w:t xml:space="preserve"> January to February since the spraying program was begun in late January.</w:t>
            </w:r>
          </w:p>
        </w:tc>
        <w:tc>
          <w:tcPr>
            <w:tcW w:w="1998" w:type="dxa"/>
          </w:tcPr>
          <w:p w:rsidR="001B19C8" w:rsidRDefault="00556C35" w:rsidP="00CA3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Donald Patrick</w:t>
            </w:r>
          </w:p>
          <w:p w:rsidR="00556C35" w:rsidRPr="00E42889" w:rsidRDefault="00556C35" w:rsidP="00CA3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Noel Bares</w:t>
            </w:r>
          </w:p>
        </w:tc>
      </w:tr>
      <w:tr w:rsidR="001B19C8" w:rsidRPr="00E42889" w:rsidTr="00CA341A">
        <w:tc>
          <w:tcPr>
            <w:tcW w:w="7218" w:type="dxa"/>
          </w:tcPr>
          <w:p w:rsidR="001B19C8" w:rsidRDefault="001B4A0E" w:rsidP="00CA3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Item#2</w:t>
            </w:r>
          </w:p>
          <w:p w:rsidR="001B4A0E" w:rsidRPr="001B4A0E" w:rsidRDefault="001B4A0E" w:rsidP="001B4A0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Community Health Service Agency </w:t>
            </w:r>
            <w:r w:rsidR="00FF03C7">
              <w:rPr>
                <w:b/>
                <w:sz w:val="24"/>
                <w:szCs w:val="24"/>
              </w:rPr>
              <w:t xml:space="preserve">Representative Irma Gonzalez presented the services that her organization provides </w:t>
            </w:r>
            <w:r w:rsidR="00FF03C7">
              <w:rPr>
                <w:b/>
                <w:sz w:val="24"/>
                <w:szCs w:val="24"/>
              </w:rPr>
              <w:lastRenderedPageBreak/>
              <w:t xml:space="preserve">to the students and families of the Greenville community. CHSA serves </w:t>
            </w:r>
            <w:proofErr w:type="gramStart"/>
            <w:r w:rsidR="00FF03C7">
              <w:rPr>
                <w:b/>
                <w:sz w:val="24"/>
                <w:szCs w:val="24"/>
              </w:rPr>
              <w:t>5</w:t>
            </w:r>
            <w:proofErr w:type="gramEnd"/>
            <w:r w:rsidR="00FF03C7">
              <w:rPr>
                <w:b/>
                <w:sz w:val="24"/>
                <w:szCs w:val="24"/>
              </w:rPr>
              <w:t xml:space="preserve"> counties incl: Kaufman, Cooper, Hunt, Delta and Fannin. </w:t>
            </w:r>
            <w:r w:rsidR="003E5735">
              <w:rPr>
                <w:b/>
                <w:sz w:val="24"/>
                <w:szCs w:val="24"/>
              </w:rPr>
              <w:t xml:space="preserve">Women’s Outreach provides prenatal services; </w:t>
            </w:r>
            <w:r w:rsidR="00BC524A">
              <w:rPr>
                <w:b/>
                <w:sz w:val="24"/>
                <w:szCs w:val="24"/>
              </w:rPr>
              <w:t>there</w:t>
            </w:r>
            <w:r w:rsidR="003E5735">
              <w:rPr>
                <w:b/>
                <w:sz w:val="24"/>
                <w:szCs w:val="24"/>
              </w:rPr>
              <w:t xml:space="preserve"> is a Dental clinic and a Pediatric clinic. Ms. Gonzales main </w:t>
            </w:r>
            <w:r w:rsidR="00520295">
              <w:rPr>
                <w:b/>
                <w:sz w:val="24"/>
                <w:szCs w:val="24"/>
              </w:rPr>
              <w:t>function</w:t>
            </w:r>
            <w:r w:rsidR="003E5735">
              <w:rPr>
                <w:b/>
                <w:sz w:val="24"/>
                <w:szCs w:val="24"/>
              </w:rPr>
              <w:t xml:space="preserve"> is to assist </w:t>
            </w:r>
            <w:r w:rsidR="00520295">
              <w:rPr>
                <w:b/>
                <w:sz w:val="24"/>
                <w:szCs w:val="24"/>
              </w:rPr>
              <w:t>families</w:t>
            </w:r>
            <w:r w:rsidR="003E5735">
              <w:rPr>
                <w:b/>
                <w:sz w:val="24"/>
                <w:szCs w:val="24"/>
              </w:rPr>
              <w:t xml:space="preserve"> in applying for Medicaid and </w:t>
            </w:r>
            <w:r w:rsidR="00520295">
              <w:rPr>
                <w:b/>
                <w:sz w:val="24"/>
                <w:szCs w:val="24"/>
              </w:rPr>
              <w:t>CHIP</w:t>
            </w:r>
            <w:r w:rsidR="003E5735">
              <w:rPr>
                <w:b/>
                <w:sz w:val="24"/>
                <w:szCs w:val="24"/>
              </w:rPr>
              <w:t xml:space="preserve"> insurance. She takes the family </w:t>
            </w:r>
            <w:r w:rsidR="00520295">
              <w:rPr>
                <w:b/>
                <w:sz w:val="24"/>
                <w:szCs w:val="24"/>
              </w:rPr>
              <w:t>through</w:t>
            </w:r>
            <w:r w:rsidR="003E5735">
              <w:rPr>
                <w:b/>
                <w:sz w:val="24"/>
                <w:szCs w:val="24"/>
              </w:rPr>
              <w:t xml:space="preserve"> the online application </w:t>
            </w:r>
            <w:r w:rsidR="00520295">
              <w:rPr>
                <w:b/>
                <w:sz w:val="24"/>
                <w:szCs w:val="24"/>
              </w:rPr>
              <w:t>process</w:t>
            </w:r>
            <w:r w:rsidR="003E5735">
              <w:rPr>
                <w:b/>
                <w:sz w:val="24"/>
                <w:szCs w:val="24"/>
              </w:rPr>
              <w:t xml:space="preserve"> and follows up afterwards to be sure </w:t>
            </w:r>
            <w:r w:rsidR="00520295">
              <w:rPr>
                <w:b/>
                <w:sz w:val="24"/>
                <w:szCs w:val="24"/>
              </w:rPr>
              <w:t>the process is complete and working for the clients.</w:t>
            </w:r>
          </w:p>
        </w:tc>
        <w:tc>
          <w:tcPr>
            <w:tcW w:w="1998" w:type="dxa"/>
          </w:tcPr>
          <w:p w:rsidR="001B19C8" w:rsidRPr="00E42889" w:rsidRDefault="00FF03C7" w:rsidP="00CA3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Irma Gonzales</w:t>
            </w:r>
          </w:p>
        </w:tc>
      </w:tr>
      <w:tr w:rsidR="001B19C8" w:rsidRPr="00E42889" w:rsidTr="00CA341A">
        <w:tc>
          <w:tcPr>
            <w:tcW w:w="7218" w:type="dxa"/>
          </w:tcPr>
          <w:p w:rsidR="001B19C8" w:rsidRPr="00E42889" w:rsidRDefault="00520295" w:rsidP="00307C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rest of the agenda was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postponed to the next meeting</w:t>
            </w:r>
            <w:r w:rsidR="00307C17">
              <w:rPr>
                <w:b/>
                <w:sz w:val="24"/>
                <w:szCs w:val="24"/>
              </w:rPr>
              <w:t xml:space="preserve"> in anticipation</w:t>
            </w:r>
            <w:r>
              <w:rPr>
                <w:b/>
                <w:sz w:val="24"/>
                <w:szCs w:val="24"/>
              </w:rPr>
              <w:t xml:space="preserve"> that more SHAC members will attend.</w:t>
            </w:r>
            <w:r w:rsidR="00307C17">
              <w:rPr>
                <w:b/>
                <w:sz w:val="24"/>
                <w:szCs w:val="24"/>
              </w:rPr>
              <w:t xml:space="preserve"> Stormy weather</w:t>
            </w:r>
            <w:r>
              <w:rPr>
                <w:b/>
                <w:sz w:val="24"/>
                <w:szCs w:val="24"/>
              </w:rPr>
              <w:t xml:space="preserve"> may have been a</w:t>
            </w:r>
            <w:r w:rsidR="00307C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factor </w:t>
            </w:r>
            <w:r w:rsidR="00307C17">
              <w:rPr>
                <w:b/>
                <w:sz w:val="24"/>
                <w:szCs w:val="24"/>
              </w:rPr>
              <w:t>in today’s low attendance.</w:t>
            </w:r>
          </w:p>
        </w:tc>
        <w:tc>
          <w:tcPr>
            <w:tcW w:w="1998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</w:p>
        </w:tc>
      </w:tr>
      <w:tr w:rsidR="001B19C8" w:rsidRPr="00E42889" w:rsidTr="00CA341A">
        <w:trPr>
          <w:trHeight w:val="1367"/>
        </w:trPr>
        <w:tc>
          <w:tcPr>
            <w:tcW w:w="7218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1B19C8" w:rsidRPr="00E42889" w:rsidRDefault="001B19C8" w:rsidP="00CA341A">
            <w:pPr>
              <w:rPr>
                <w:b/>
                <w:sz w:val="24"/>
                <w:szCs w:val="24"/>
              </w:rPr>
            </w:pPr>
          </w:p>
        </w:tc>
      </w:tr>
      <w:tr w:rsidR="001B19C8" w:rsidTr="00CA341A">
        <w:trPr>
          <w:trHeight w:val="1457"/>
        </w:trPr>
        <w:tc>
          <w:tcPr>
            <w:tcW w:w="7218" w:type="dxa"/>
          </w:tcPr>
          <w:p w:rsidR="001B19C8" w:rsidRDefault="001B19C8" w:rsidP="00CA3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 </w:t>
            </w:r>
          </w:p>
          <w:p w:rsidR="001B19C8" w:rsidRDefault="001B4A0E" w:rsidP="001B19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April-exact date TBD</w:t>
            </w:r>
          </w:p>
          <w:p w:rsidR="001B19C8" w:rsidRPr="00A64230" w:rsidRDefault="001B19C8" w:rsidP="00CA341A">
            <w:pPr>
              <w:ind w:left="360"/>
              <w:rPr>
                <w:sz w:val="24"/>
                <w:szCs w:val="24"/>
              </w:rPr>
            </w:pPr>
          </w:p>
          <w:p w:rsidR="001B19C8" w:rsidRDefault="001B19C8" w:rsidP="00CA341A">
            <w:pPr>
              <w:rPr>
                <w:sz w:val="24"/>
                <w:szCs w:val="24"/>
              </w:rPr>
            </w:pPr>
          </w:p>
          <w:p w:rsidR="001B19C8" w:rsidRDefault="001B19C8" w:rsidP="00CA341A">
            <w:pPr>
              <w:rPr>
                <w:sz w:val="24"/>
                <w:szCs w:val="24"/>
              </w:rPr>
            </w:pPr>
          </w:p>
          <w:p w:rsidR="001B19C8" w:rsidRPr="000D42B0" w:rsidRDefault="001B19C8" w:rsidP="001B4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 12</w:t>
            </w:r>
            <w:r w:rsidR="001B4A0E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1998" w:type="dxa"/>
          </w:tcPr>
          <w:p w:rsidR="001B19C8" w:rsidRDefault="001B4A0E" w:rsidP="00CA3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B</w:t>
            </w:r>
            <w:r w:rsidR="001B19C8">
              <w:rPr>
                <w:sz w:val="24"/>
                <w:szCs w:val="24"/>
              </w:rPr>
              <w:t>ares</w:t>
            </w:r>
          </w:p>
        </w:tc>
      </w:tr>
      <w:tr w:rsidR="001B19C8" w:rsidTr="00CA341A">
        <w:trPr>
          <w:trHeight w:val="998"/>
        </w:trPr>
        <w:tc>
          <w:tcPr>
            <w:tcW w:w="7218" w:type="dxa"/>
          </w:tcPr>
          <w:p w:rsidR="001B19C8" w:rsidRDefault="001B19C8" w:rsidP="00CA341A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1B19C8" w:rsidRDefault="001B19C8" w:rsidP="00CA341A">
            <w:pPr>
              <w:rPr>
                <w:sz w:val="24"/>
                <w:szCs w:val="24"/>
              </w:rPr>
            </w:pPr>
          </w:p>
        </w:tc>
      </w:tr>
    </w:tbl>
    <w:p w:rsidR="001B19C8" w:rsidRPr="007D3B58" w:rsidRDefault="001B19C8" w:rsidP="001B19C8">
      <w:pPr>
        <w:ind w:left="360"/>
        <w:rPr>
          <w:sz w:val="24"/>
          <w:szCs w:val="24"/>
        </w:rPr>
      </w:pPr>
    </w:p>
    <w:p w:rsidR="001B19C8" w:rsidRPr="007D3B58" w:rsidRDefault="001B19C8" w:rsidP="001B19C8">
      <w:pPr>
        <w:ind w:left="360"/>
        <w:rPr>
          <w:sz w:val="24"/>
          <w:szCs w:val="24"/>
        </w:rPr>
      </w:pPr>
    </w:p>
    <w:p w:rsidR="00B5081E" w:rsidRDefault="00B5081E"/>
    <w:sectPr w:rsidR="00B5081E" w:rsidSect="00B04F52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90" w:rsidRDefault="0053125F">
      <w:pPr>
        <w:spacing w:after="0" w:line="240" w:lineRule="auto"/>
      </w:pPr>
      <w:r>
        <w:separator/>
      </w:r>
    </w:p>
  </w:endnote>
  <w:endnote w:type="continuationSeparator" w:id="0">
    <w:p w:rsidR="00F12490" w:rsidRDefault="0053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90" w:rsidRDefault="0053125F">
      <w:pPr>
        <w:spacing w:after="0" w:line="240" w:lineRule="auto"/>
      </w:pPr>
      <w:r>
        <w:separator/>
      </w:r>
    </w:p>
  </w:footnote>
  <w:footnote w:type="continuationSeparator" w:id="0">
    <w:p w:rsidR="00F12490" w:rsidRDefault="0053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2E" w:rsidRDefault="001B19C8">
    <w:pPr>
      <w:pStyle w:val="Header"/>
    </w:pP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0E2E"/>
    <w:multiLevelType w:val="hybridMultilevel"/>
    <w:tmpl w:val="814A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C8"/>
    <w:rsid w:val="001B19C8"/>
    <w:rsid w:val="001B4A0E"/>
    <w:rsid w:val="00307C17"/>
    <w:rsid w:val="003E5735"/>
    <w:rsid w:val="004A68F0"/>
    <w:rsid w:val="004C5D22"/>
    <w:rsid w:val="00520295"/>
    <w:rsid w:val="0053125F"/>
    <w:rsid w:val="00556C35"/>
    <w:rsid w:val="00674CF5"/>
    <w:rsid w:val="007C2A05"/>
    <w:rsid w:val="00834F07"/>
    <w:rsid w:val="00A87485"/>
    <w:rsid w:val="00B5081E"/>
    <w:rsid w:val="00B72C5F"/>
    <w:rsid w:val="00BC524A"/>
    <w:rsid w:val="00C31469"/>
    <w:rsid w:val="00F12490"/>
    <w:rsid w:val="00F830EA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1AC4"/>
  <w15:docId w15:val="{4CDC8F83-60B0-49CC-A816-4A805E53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C8"/>
  </w:style>
  <w:style w:type="paragraph" w:styleId="ListParagraph">
    <w:name w:val="List Paragraph"/>
    <w:basedOn w:val="Normal"/>
    <w:uiPriority w:val="34"/>
    <w:qFormat/>
    <w:rsid w:val="001B19C8"/>
    <w:pPr>
      <w:ind w:left="720"/>
      <w:contextualSpacing/>
    </w:pPr>
  </w:style>
  <w:style w:type="table" w:styleId="TableGrid">
    <w:name w:val="Table Grid"/>
    <w:basedOn w:val="TableNormal"/>
    <w:uiPriority w:val="59"/>
    <w:rsid w:val="001B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C85B.E70814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Bares, Noel</cp:lastModifiedBy>
  <cp:revision>3</cp:revision>
  <dcterms:created xsi:type="dcterms:W3CDTF">2018-02-28T19:11:00Z</dcterms:created>
  <dcterms:modified xsi:type="dcterms:W3CDTF">2018-02-28T19:57:00Z</dcterms:modified>
</cp:coreProperties>
</file>